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736A015C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0E6389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DC6D0C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0E6389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0270F432" w14:textId="4B717015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0E6389">
        <w:rPr>
          <w:rFonts w:ascii="Corbel" w:hAnsi="Corbel"/>
          <w:sz w:val="20"/>
          <w:szCs w:val="20"/>
        </w:rPr>
        <w:t>2</w:t>
      </w:r>
      <w:r w:rsidR="00ED5020">
        <w:rPr>
          <w:rFonts w:ascii="Corbel" w:hAnsi="Corbel"/>
          <w:sz w:val="20"/>
          <w:szCs w:val="20"/>
        </w:rPr>
        <w:t>/202</w:t>
      </w:r>
      <w:r w:rsidR="000E6389">
        <w:rPr>
          <w:rFonts w:ascii="Corbel" w:hAnsi="Corbel"/>
          <w:sz w:val="20"/>
          <w:szCs w:val="20"/>
        </w:rPr>
        <w:t>3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0E6389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SWOT,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przedsiębiorstwa na tle otoczenia: analiza SWOT,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Strategia generalna i jej cechy. Strategie rodzajów działalności-dziedzin. Strategie funkcjonalne i substrategie. Typologia strategii (wg A. Stabryły, H.I. Ansoffa, Z. Soucka, P.F. Druckera , M.E.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Obłój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pod red. L. Kaliszczak,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>, [w:] Pracownicy jako akcelerator (teoria i wyniki badań), pod red. nauk. E. Farkasova, W. K. Krupa, P. Skotny, wyd. TUKE Kosice i UR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8FA9" w14:textId="77777777" w:rsidR="005801CB" w:rsidRDefault="005801CB" w:rsidP="00C16ABF">
      <w:pPr>
        <w:spacing w:after="0" w:line="240" w:lineRule="auto"/>
      </w:pPr>
      <w:r>
        <w:separator/>
      </w:r>
    </w:p>
  </w:endnote>
  <w:endnote w:type="continuationSeparator" w:id="0">
    <w:p w14:paraId="5FC36FAC" w14:textId="77777777" w:rsidR="005801CB" w:rsidRDefault="005801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53211" w14:textId="77777777" w:rsidR="005801CB" w:rsidRDefault="005801CB" w:rsidP="00C16ABF">
      <w:pPr>
        <w:spacing w:after="0" w:line="240" w:lineRule="auto"/>
      </w:pPr>
      <w:r>
        <w:separator/>
      </w:r>
    </w:p>
  </w:footnote>
  <w:footnote w:type="continuationSeparator" w:id="0">
    <w:p w14:paraId="2CF4C0AC" w14:textId="77777777" w:rsidR="005801CB" w:rsidRDefault="005801CB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E6389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801CB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23AE8D-F050-4A33-9D8C-F6A219630B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2021-01-19T09:22:00Z</dcterms:created>
  <dcterms:modified xsi:type="dcterms:W3CDTF">2021-11-04T08:47:00Z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